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C04" w:rsidRDefault="00D60C04" w:rsidP="00D60C04">
      <w:pPr>
        <w:widowControl w:val="0"/>
        <w:autoSpaceDE w:val="0"/>
        <w:autoSpaceDN w:val="0"/>
        <w:adjustRightInd w:val="0"/>
        <w:rPr>
          <w:rFonts w:ascii="Arial" w:hAnsi="Arial" w:cs="Arial"/>
          <w:b/>
          <w:bCs/>
          <w:color w:val="283343"/>
          <w:sz w:val="40"/>
          <w:szCs w:val="40"/>
          <w:lang w:val="en-US"/>
        </w:rPr>
      </w:pPr>
      <w:proofErr w:type="gramStart"/>
      <w:r>
        <w:rPr>
          <w:rFonts w:ascii="Arial" w:hAnsi="Arial" w:cs="Arial"/>
          <w:b/>
          <w:bCs/>
          <w:color w:val="283343"/>
          <w:sz w:val="40"/>
          <w:szCs w:val="40"/>
          <w:lang w:val="en-US"/>
        </w:rPr>
        <w:t>ПРОЕКТНАЯ ДЕКЛАРАЦИЯ О строительстве многоквартирного жилого дома по ул.</w:t>
      </w:r>
      <w:proofErr w:type="gramEnd"/>
      <w:r>
        <w:rPr>
          <w:rFonts w:ascii="Arial" w:hAnsi="Arial" w:cs="Arial"/>
          <w:b/>
          <w:bCs/>
          <w:color w:val="283343"/>
          <w:sz w:val="40"/>
          <w:szCs w:val="40"/>
          <w:lang w:val="en-US"/>
        </w:rPr>
        <w:t xml:space="preserve"> Нарвская, в г. Калининграде, по состоянию на </w:t>
      </w:r>
      <w:proofErr w:type="gramStart"/>
      <w:r>
        <w:rPr>
          <w:rFonts w:ascii="Arial" w:hAnsi="Arial" w:cs="Arial"/>
          <w:b/>
          <w:bCs/>
          <w:color w:val="283343"/>
          <w:sz w:val="40"/>
          <w:szCs w:val="40"/>
          <w:lang w:val="en-US"/>
        </w:rPr>
        <w:t>18 декабря</w:t>
      </w:r>
      <w:proofErr w:type="gramEnd"/>
      <w:r>
        <w:rPr>
          <w:rFonts w:ascii="Arial" w:hAnsi="Arial" w:cs="Arial"/>
          <w:b/>
          <w:bCs/>
          <w:color w:val="283343"/>
          <w:sz w:val="40"/>
          <w:szCs w:val="40"/>
          <w:lang w:val="en-US"/>
        </w:rPr>
        <w:t xml:space="preserve"> 2015 г.</w:t>
      </w:r>
    </w:p>
    <w:p w:rsidR="00D60C04" w:rsidRDefault="00D60C04" w:rsidP="00D60C04">
      <w:pPr>
        <w:widowControl w:val="0"/>
        <w:autoSpaceDE w:val="0"/>
        <w:autoSpaceDN w:val="0"/>
        <w:adjustRightInd w:val="0"/>
        <w:rPr>
          <w:rFonts w:ascii="Arial" w:hAnsi="Arial" w:cs="Arial"/>
          <w:b/>
          <w:bCs/>
          <w:color w:val="283343"/>
          <w:sz w:val="40"/>
          <w:szCs w:val="40"/>
          <w:lang w:val="en-US"/>
        </w:rPr>
      </w:pPr>
      <w:bookmarkStart w:id="0" w:name="_GoBack"/>
      <w:bookmarkEnd w:id="0"/>
    </w:p>
    <w:p w:rsidR="00D60C04" w:rsidRDefault="00D60C04" w:rsidP="00D60C04">
      <w:pPr>
        <w:widowControl w:val="0"/>
        <w:autoSpaceDE w:val="0"/>
        <w:autoSpaceDN w:val="0"/>
        <w:adjustRightInd w:val="0"/>
        <w:jc w:val="center"/>
        <w:rPr>
          <w:rFonts w:ascii="Arial" w:hAnsi="Arial" w:cs="Arial"/>
          <w:color w:val="283343"/>
          <w:sz w:val="34"/>
          <w:szCs w:val="34"/>
          <w:lang w:val="en-US"/>
        </w:rPr>
      </w:pPr>
      <w:r>
        <w:rPr>
          <w:rFonts w:ascii="Arial" w:hAnsi="Arial" w:cs="Arial"/>
          <w:color w:val="283343"/>
          <w:sz w:val="34"/>
          <w:szCs w:val="34"/>
          <w:lang w:val="en-US"/>
        </w:rPr>
        <w:t xml:space="preserve">ПРОЕКТНАЯ ДЕКЛАРАЦИЯ   О строительстве многоквартирного </w:t>
      </w:r>
      <w:proofErr w:type="gramStart"/>
      <w:r>
        <w:rPr>
          <w:rFonts w:ascii="Arial" w:hAnsi="Arial" w:cs="Arial"/>
          <w:color w:val="283343"/>
          <w:sz w:val="34"/>
          <w:szCs w:val="34"/>
          <w:lang w:val="en-US"/>
        </w:rPr>
        <w:t>жилого  дома</w:t>
      </w:r>
      <w:proofErr w:type="gramEnd"/>
      <w:r>
        <w:rPr>
          <w:rFonts w:ascii="Arial" w:hAnsi="Arial" w:cs="Arial"/>
          <w:color w:val="283343"/>
          <w:sz w:val="34"/>
          <w:szCs w:val="34"/>
          <w:lang w:val="en-US"/>
        </w:rPr>
        <w:t xml:space="preserve">  по ул. Нарвская</w:t>
      </w:r>
      <w:proofErr w:type="gramStart"/>
      <w:r>
        <w:rPr>
          <w:rFonts w:ascii="Arial" w:hAnsi="Arial" w:cs="Arial"/>
          <w:color w:val="283343"/>
          <w:sz w:val="34"/>
          <w:szCs w:val="34"/>
          <w:lang w:val="en-US"/>
        </w:rPr>
        <w:t>,  в</w:t>
      </w:r>
      <w:proofErr w:type="gramEnd"/>
      <w:r>
        <w:rPr>
          <w:rFonts w:ascii="Arial" w:hAnsi="Arial" w:cs="Arial"/>
          <w:color w:val="283343"/>
          <w:sz w:val="34"/>
          <w:szCs w:val="34"/>
          <w:lang w:val="en-US"/>
        </w:rPr>
        <w:t xml:space="preserve"> г. Калининграде </w:t>
      </w:r>
    </w:p>
    <w:p w:rsidR="00D60C04" w:rsidRDefault="00D60C04" w:rsidP="00D60C04">
      <w:pPr>
        <w:widowControl w:val="0"/>
        <w:autoSpaceDE w:val="0"/>
        <w:autoSpaceDN w:val="0"/>
        <w:adjustRightInd w:val="0"/>
        <w:jc w:val="center"/>
        <w:rPr>
          <w:rFonts w:ascii="Arial" w:hAnsi="Arial" w:cs="Arial"/>
          <w:i/>
          <w:iCs/>
          <w:color w:val="283343"/>
          <w:sz w:val="34"/>
          <w:szCs w:val="34"/>
          <w:lang w:val="en-US"/>
        </w:rPr>
      </w:pPr>
      <w:r>
        <w:rPr>
          <w:rFonts w:ascii="Arial" w:hAnsi="Arial" w:cs="Arial"/>
          <w:color w:val="283343"/>
          <w:sz w:val="34"/>
          <w:szCs w:val="34"/>
          <w:lang w:val="en-US"/>
        </w:rPr>
        <w:t> </w:t>
      </w:r>
      <w:proofErr w:type="gramStart"/>
      <w:r>
        <w:rPr>
          <w:rFonts w:ascii="Arial" w:hAnsi="Arial" w:cs="Arial"/>
          <w:i/>
          <w:iCs/>
          <w:color w:val="283343"/>
          <w:sz w:val="34"/>
          <w:szCs w:val="34"/>
          <w:lang w:val="en-US"/>
        </w:rPr>
        <w:t>Опубликована в Internet 18 декабря 2015г.</w:t>
      </w:r>
      <w:proofErr w:type="gramEnd"/>
      <w:r>
        <w:rPr>
          <w:rFonts w:ascii="Arial" w:hAnsi="Arial" w:cs="Arial"/>
          <w:i/>
          <w:iCs/>
          <w:color w:val="283343"/>
          <w:sz w:val="34"/>
          <w:szCs w:val="34"/>
          <w:lang w:val="en-US"/>
        </w:rPr>
        <w:t xml:space="preserve"> на </w:t>
      </w:r>
      <w:hyperlink r:id="rId5" w:history="1">
        <w:r>
          <w:rPr>
            <w:rFonts w:ascii="Arial" w:hAnsi="Arial" w:cs="Arial"/>
            <w:i/>
            <w:iCs/>
            <w:color w:val="032150"/>
            <w:sz w:val="34"/>
            <w:szCs w:val="34"/>
            <w:u w:val="single" w:color="032150"/>
            <w:lang w:val="en-US"/>
          </w:rPr>
          <w:t>http://balturservis.ru</w:t>
        </w:r>
      </w:hyperlink>
      <w:r>
        <w:rPr>
          <w:rFonts w:ascii="Arial" w:hAnsi="Arial" w:cs="Arial"/>
          <w:color w:val="283343"/>
          <w:sz w:val="34"/>
          <w:szCs w:val="34"/>
          <w:lang w:val="en-US"/>
        </w:rPr>
        <w:t> </w:t>
      </w:r>
      <w:proofErr w:type="gramStart"/>
      <w:r>
        <w:rPr>
          <w:rFonts w:ascii="Arial" w:hAnsi="Arial" w:cs="Arial"/>
          <w:i/>
          <w:iCs/>
          <w:color w:val="283343"/>
          <w:sz w:val="34"/>
          <w:szCs w:val="34"/>
          <w:lang w:val="en-US"/>
        </w:rPr>
        <w:t>( в</w:t>
      </w:r>
      <w:proofErr w:type="gramEnd"/>
      <w:r>
        <w:rPr>
          <w:rFonts w:ascii="Arial" w:hAnsi="Arial" w:cs="Arial"/>
          <w:i/>
          <w:iCs/>
          <w:color w:val="283343"/>
          <w:sz w:val="34"/>
          <w:szCs w:val="34"/>
          <w:lang w:val="en-US"/>
        </w:rPr>
        <w:t xml:space="preserve"> соответствии с Федеральным Законом №214-ФЗ от 30.12.2004г.)</w:t>
      </w:r>
      <w:r>
        <w:rPr>
          <w:rFonts w:ascii="Arial" w:hAnsi="Arial" w:cs="Arial"/>
          <w:color w:val="283343"/>
          <w:sz w:val="34"/>
          <w:szCs w:val="34"/>
          <w:lang w:val="en-US"/>
        </w:rPr>
        <w:t>  </w:t>
      </w:r>
    </w:p>
    <w:p w:rsidR="00D60C04" w:rsidRDefault="00D60C04" w:rsidP="00D60C04">
      <w:pPr>
        <w:widowControl w:val="0"/>
        <w:autoSpaceDE w:val="0"/>
        <w:autoSpaceDN w:val="0"/>
        <w:adjustRightInd w:val="0"/>
        <w:rPr>
          <w:rFonts w:ascii="Arial" w:hAnsi="Arial" w:cs="Arial"/>
          <w:color w:val="283343"/>
          <w:sz w:val="34"/>
          <w:szCs w:val="34"/>
          <w:lang w:val="en-US"/>
        </w:rPr>
      </w:pPr>
      <w:r>
        <w:rPr>
          <w:rFonts w:ascii="Arial" w:hAnsi="Arial" w:cs="Arial"/>
          <w:i/>
          <w:iCs/>
          <w:color w:val="283343"/>
          <w:sz w:val="34"/>
          <w:szCs w:val="34"/>
          <w:lang w:val="en-US"/>
        </w:rPr>
        <w:t>по состоянию на 18 декабря 2015года</w:t>
      </w:r>
    </w:p>
    <w:p w:rsidR="00D60C04" w:rsidRDefault="00D60C04" w:rsidP="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p w:rsidR="00D60C04" w:rsidRDefault="00D60C04" w:rsidP="00D60C04">
      <w:pPr>
        <w:widowControl w:val="0"/>
        <w:autoSpaceDE w:val="0"/>
        <w:autoSpaceDN w:val="0"/>
        <w:adjustRightInd w:val="0"/>
        <w:jc w:val="center"/>
        <w:rPr>
          <w:rFonts w:ascii="Arial" w:hAnsi="Arial" w:cs="Arial"/>
          <w:color w:val="283343"/>
          <w:sz w:val="34"/>
          <w:szCs w:val="34"/>
          <w:lang w:val="en-US"/>
        </w:rPr>
      </w:pPr>
      <w:r>
        <w:rPr>
          <w:rFonts w:ascii="Arial" w:hAnsi="Arial" w:cs="Arial"/>
          <w:b/>
          <w:bCs/>
          <w:color w:val="283343"/>
          <w:sz w:val="34"/>
          <w:szCs w:val="34"/>
          <w:lang w:val="en-US"/>
        </w:rPr>
        <w:t>Информация о застройщике</w:t>
      </w:r>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4760"/>
        <w:gridCol w:w="11600"/>
      </w:tblGrid>
      <w:tr w:rsidR="00D60C04">
        <w:tblPrEx>
          <w:tblCellMar>
            <w:top w:w="0" w:type="dxa"/>
            <w:bottom w:w="0" w:type="dxa"/>
          </w:tblCellMar>
        </w:tblPrEx>
        <w:tc>
          <w:tcPr>
            <w:tcW w:w="4760" w:type="dxa"/>
            <w:tcBorders>
              <w:top w:val="single" w:sz="8" w:space="0" w:color="6D6D6D"/>
              <w:bottom w:val="single" w:sz="8" w:space="0" w:color="6D6D6D"/>
              <w:right w:val="single" w:sz="8" w:space="0" w:color="6D6D6D"/>
            </w:tcBorders>
            <w:shd w:val="clear" w:color="auto" w:fill="FFFFFF"/>
            <w:vAlign w:val="center"/>
          </w:tcPr>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1.1. Фирменное наименование и местонахождение юридического лица</w:t>
            </w:r>
          </w:p>
        </w:tc>
        <w:tc>
          <w:tcPr>
            <w:tcW w:w="11600" w:type="dxa"/>
            <w:tcBorders>
              <w:top w:val="single" w:sz="8" w:space="0" w:color="6D6D6D"/>
              <w:left w:val="single" w:sz="8" w:space="0" w:color="6D6D6D"/>
              <w:bottom w:val="single" w:sz="8" w:space="0" w:color="6D6D6D"/>
            </w:tcBorders>
            <w:shd w:val="clear" w:color="auto" w:fill="FFFFFF"/>
            <w:vAlign w:val="center"/>
          </w:tcPr>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Полное: Общество с ограниченной ответственностью «Калининграднефтестрой».</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Юридический адрес: 236000, г. Калининград, пер. Кирова, дом 2, офис №5</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Фактический адрес: 236022, г. Калининград, пер. Кирова, дом 2, офис №6</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Режим работы: понедельник-пятница с 9-00 до 18-00, суббота, воскресенье – выходной</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Телефоны: +7(4012) 56-31-94</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b/>
                <w:bCs/>
                <w:color w:val="283343"/>
                <w:sz w:val="34"/>
                <w:szCs w:val="34"/>
                <w:lang w:val="en-US"/>
              </w:rPr>
              <w:t>ИНН 3905090768 КПП 390601001</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Банк: </w:t>
            </w:r>
            <w:r>
              <w:rPr>
                <w:rFonts w:ascii="Arial" w:hAnsi="Arial" w:cs="Arial"/>
                <w:b/>
                <w:bCs/>
                <w:color w:val="283343"/>
                <w:sz w:val="34"/>
                <w:szCs w:val="34"/>
                <w:lang w:val="en-US"/>
              </w:rPr>
              <w:t>ПКБ ПАО «ФК Открытие» в городе Калининграде, БИК 042748800, р/с40702810400000741246, к/с 30101810127480000800</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tc>
      </w:tr>
      <w:tr w:rsidR="00D60C04">
        <w:tblPrEx>
          <w:tblBorders>
            <w:top w:val="none" w:sz="0" w:space="0" w:color="auto"/>
          </w:tblBorders>
          <w:tblCellMar>
            <w:top w:w="0" w:type="dxa"/>
            <w:bottom w:w="0" w:type="dxa"/>
          </w:tblCellMar>
        </w:tblPrEx>
        <w:tc>
          <w:tcPr>
            <w:tcW w:w="4760" w:type="dxa"/>
            <w:tcBorders>
              <w:top w:val="single" w:sz="8" w:space="0" w:color="6D6D6D"/>
              <w:bottom w:val="single" w:sz="8" w:space="0" w:color="6D6D6D"/>
              <w:right w:val="single" w:sz="8" w:space="0" w:color="6D6D6D"/>
            </w:tcBorders>
            <w:shd w:val="clear" w:color="auto" w:fill="FFFFFF"/>
            <w:vAlign w:val="center"/>
          </w:tcPr>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1.2. Сведения о государственной регистрации</w:t>
            </w:r>
          </w:p>
        </w:tc>
        <w:tc>
          <w:tcPr>
            <w:tcW w:w="11600" w:type="dxa"/>
            <w:tcBorders>
              <w:top w:val="single" w:sz="8" w:space="0" w:color="6D6D6D"/>
              <w:left w:val="single" w:sz="8" w:space="0" w:color="6D6D6D"/>
              <w:bottom w:val="single" w:sz="8" w:space="0" w:color="6D6D6D"/>
            </w:tcBorders>
            <w:shd w:val="clear" w:color="auto" w:fill="FFFFFF"/>
            <w:vAlign w:val="center"/>
          </w:tcPr>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xml:space="preserve">1. Свидетельство о государственной регистрации в Межрайонной инспекции Федеральной налоговой службы №1 по г. Калининграду дата регистрации </w:t>
            </w:r>
            <w:proofErr w:type="gramStart"/>
            <w:r>
              <w:rPr>
                <w:rFonts w:ascii="Arial" w:hAnsi="Arial" w:cs="Arial"/>
                <w:color w:val="283343"/>
                <w:sz w:val="34"/>
                <w:szCs w:val="34"/>
                <w:lang w:val="en-US"/>
              </w:rPr>
              <w:t>27 декабря</w:t>
            </w:r>
            <w:proofErr w:type="gramEnd"/>
            <w:r>
              <w:rPr>
                <w:rFonts w:ascii="Arial" w:hAnsi="Arial" w:cs="Arial"/>
                <w:color w:val="283343"/>
                <w:sz w:val="34"/>
                <w:szCs w:val="34"/>
                <w:lang w:val="en-US"/>
              </w:rPr>
              <w:t> 2014 г.,  </w:t>
            </w:r>
            <w:r>
              <w:rPr>
                <w:rFonts w:ascii="Arial" w:hAnsi="Arial" w:cs="Arial"/>
                <w:b/>
                <w:bCs/>
                <w:color w:val="283343"/>
                <w:sz w:val="34"/>
                <w:szCs w:val="34"/>
                <w:lang w:val="en-US"/>
              </w:rPr>
              <w:t>ОГРН </w:t>
            </w:r>
            <w:r>
              <w:rPr>
                <w:rFonts w:ascii="Arial" w:hAnsi="Arial" w:cs="Arial"/>
                <w:color w:val="283343"/>
                <w:sz w:val="34"/>
                <w:szCs w:val="34"/>
                <w:lang w:val="en-US"/>
              </w:rPr>
              <w:t>1123926062490 2. Свидетельство о постановке на учет в налоговом органе юридического лица от 12 января 2015 г., серии 39 № 001649712 </w:t>
            </w:r>
            <w:r>
              <w:rPr>
                <w:rFonts w:ascii="Arial" w:hAnsi="Arial" w:cs="Arial"/>
                <w:b/>
                <w:bCs/>
                <w:color w:val="283343"/>
                <w:sz w:val="34"/>
                <w:szCs w:val="34"/>
                <w:lang w:val="en-US"/>
              </w:rPr>
              <w:t>ИНН 3905090768 КПП 390601001</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tc>
      </w:tr>
      <w:tr w:rsidR="00D60C04">
        <w:tblPrEx>
          <w:tblBorders>
            <w:top w:val="none" w:sz="0" w:space="0" w:color="auto"/>
          </w:tblBorders>
          <w:tblCellMar>
            <w:top w:w="0" w:type="dxa"/>
            <w:bottom w:w="0" w:type="dxa"/>
          </w:tblCellMar>
        </w:tblPrEx>
        <w:tc>
          <w:tcPr>
            <w:tcW w:w="4760" w:type="dxa"/>
            <w:tcBorders>
              <w:top w:val="single" w:sz="8" w:space="0" w:color="6D6D6D"/>
              <w:bottom w:val="single" w:sz="8" w:space="0" w:color="6D6D6D"/>
              <w:right w:val="single" w:sz="8" w:space="0" w:color="6D6D6D"/>
            </w:tcBorders>
            <w:shd w:val="clear" w:color="auto" w:fill="FFFFFF"/>
            <w:vAlign w:val="center"/>
          </w:tcPr>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xml:space="preserve">1.3. Сведения об учредителях юридического </w:t>
            </w:r>
            <w:r>
              <w:rPr>
                <w:rFonts w:ascii="Arial" w:hAnsi="Arial" w:cs="Arial"/>
                <w:color w:val="283343"/>
                <w:sz w:val="34"/>
                <w:szCs w:val="34"/>
                <w:lang w:val="en-US"/>
              </w:rPr>
              <w:lastRenderedPageBreak/>
              <w:t>лица</w:t>
            </w:r>
          </w:p>
        </w:tc>
        <w:tc>
          <w:tcPr>
            <w:tcW w:w="11600" w:type="dxa"/>
            <w:tcBorders>
              <w:top w:val="single" w:sz="8" w:space="0" w:color="6D6D6D"/>
              <w:left w:val="single" w:sz="8" w:space="0" w:color="6D6D6D"/>
              <w:bottom w:val="single" w:sz="8" w:space="0" w:color="6D6D6D"/>
            </w:tcBorders>
            <w:shd w:val="clear" w:color="auto" w:fill="FFFFFF"/>
            <w:vAlign w:val="center"/>
          </w:tcPr>
          <w:p w:rsidR="00D60C04" w:rsidRDefault="00D60C04">
            <w:pPr>
              <w:widowControl w:val="0"/>
              <w:autoSpaceDE w:val="0"/>
              <w:autoSpaceDN w:val="0"/>
              <w:adjustRightInd w:val="0"/>
              <w:rPr>
                <w:rFonts w:ascii="Arial" w:hAnsi="Arial" w:cs="Arial"/>
                <w:color w:val="283343"/>
                <w:sz w:val="34"/>
                <w:szCs w:val="34"/>
                <w:lang w:val="en-US"/>
              </w:rPr>
            </w:pPr>
            <w:proofErr w:type="gramStart"/>
            <w:r>
              <w:rPr>
                <w:rFonts w:ascii="Arial" w:hAnsi="Arial" w:cs="Arial"/>
                <w:b/>
                <w:bCs/>
                <w:color w:val="283343"/>
                <w:sz w:val="34"/>
                <w:szCs w:val="34"/>
                <w:lang w:val="en-US"/>
              </w:rPr>
              <w:lastRenderedPageBreak/>
              <w:t>1. </w:t>
            </w:r>
            <w:r>
              <w:rPr>
                <w:rFonts w:ascii="Arial" w:hAnsi="Arial" w:cs="Arial"/>
                <w:color w:val="283343"/>
                <w:sz w:val="34"/>
                <w:szCs w:val="34"/>
                <w:lang w:val="en-US"/>
              </w:rPr>
              <w:t>.</w:t>
            </w:r>
            <w:proofErr w:type="gramEnd"/>
            <w:r>
              <w:rPr>
                <w:rFonts w:ascii="Arial" w:hAnsi="Arial" w:cs="Arial"/>
                <w:color w:val="283343"/>
                <w:sz w:val="34"/>
                <w:szCs w:val="34"/>
                <w:lang w:val="en-US"/>
              </w:rPr>
              <w:t xml:space="preserve"> Анучкин Виталий Александрович 100 % уставного капитала общества что составляет 10 000рублей.</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lastRenderedPageBreak/>
              <w:t>.</w:t>
            </w:r>
          </w:p>
        </w:tc>
      </w:tr>
      <w:tr w:rsidR="00D60C04">
        <w:tblPrEx>
          <w:tblBorders>
            <w:top w:val="none" w:sz="0" w:space="0" w:color="auto"/>
          </w:tblBorders>
          <w:tblCellMar>
            <w:top w:w="0" w:type="dxa"/>
            <w:bottom w:w="0" w:type="dxa"/>
          </w:tblCellMar>
        </w:tblPrEx>
        <w:tc>
          <w:tcPr>
            <w:tcW w:w="4760" w:type="dxa"/>
            <w:tcBorders>
              <w:top w:val="single" w:sz="8" w:space="0" w:color="6D6D6D"/>
              <w:bottom w:val="single" w:sz="8" w:space="0" w:color="6D6D6D"/>
              <w:right w:val="single" w:sz="8" w:space="0" w:color="6D6D6D"/>
            </w:tcBorders>
            <w:shd w:val="clear" w:color="auto" w:fill="FFFFFF"/>
            <w:vAlign w:val="center"/>
          </w:tcPr>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lastRenderedPageBreak/>
              <w:t>1.4. Сведения об участии в строительстве объектов недвижимости</w:t>
            </w:r>
          </w:p>
        </w:tc>
        <w:tc>
          <w:tcPr>
            <w:tcW w:w="11600" w:type="dxa"/>
            <w:tcBorders>
              <w:top w:val="single" w:sz="8" w:space="0" w:color="6D6D6D"/>
              <w:left w:val="single" w:sz="8" w:space="0" w:color="6D6D6D"/>
              <w:bottom w:val="single" w:sz="8" w:space="0" w:color="6D6D6D"/>
            </w:tcBorders>
            <w:shd w:val="clear" w:color="auto" w:fill="FFFFFF"/>
            <w:vAlign w:val="center"/>
          </w:tcPr>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Не участвовало</w:t>
            </w:r>
          </w:p>
        </w:tc>
      </w:tr>
      <w:tr w:rsidR="00D60C04">
        <w:tblPrEx>
          <w:tblBorders>
            <w:top w:val="none" w:sz="0" w:space="0" w:color="auto"/>
          </w:tblBorders>
          <w:tblCellMar>
            <w:top w:w="0" w:type="dxa"/>
            <w:bottom w:w="0" w:type="dxa"/>
          </w:tblCellMar>
        </w:tblPrEx>
        <w:tc>
          <w:tcPr>
            <w:tcW w:w="4760" w:type="dxa"/>
            <w:tcBorders>
              <w:top w:val="single" w:sz="8" w:space="0" w:color="6D6D6D"/>
              <w:bottom w:val="single" w:sz="8" w:space="0" w:color="6D6D6D"/>
              <w:right w:val="single" w:sz="8" w:space="0" w:color="6D6D6D"/>
            </w:tcBorders>
            <w:shd w:val="clear" w:color="auto" w:fill="FFFFFF"/>
            <w:vAlign w:val="center"/>
          </w:tcPr>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1.5. Сведения о величине собственных денежных средств</w:t>
            </w:r>
          </w:p>
        </w:tc>
        <w:tc>
          <w:tcPr>
            <w:tcW w:w="11600" w:type="dxa"/>
            <w:tcBorders>
              <w:top w:val="single" w:sz="8" w:space="0" w:color="6D6D6D"/>
              <w:left w:val="single" w:sz="8" w:space="0" w:color="6D6D6D"/>
              <w:bottom w:val="single" w:sz="8" w:space="0" w:color="6D6D6D"/>
            </w:tcBorders>
            <w:shd w:val="clear" w:color="auto" w:fill="FFFFFF"/>
            <w:vAlign w:val="center"/>
          </w:tcPr>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Кредиторская задолженность (на 18.12.15 г.) – 0 руб.</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Дебиторская задолженность (на 18.12.15 г.) – 0 руб.</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Величина собственных денежных средств (на 18.12.15 г.) – 10 000.руб. Финансовый результат текущего года - -0 рублей</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tc>
      </w:tr>
      <w:tr w:rsidR="00D60C04">
        <w:tblPrEx>
          <w:tblBorders>
            <w:top w:val="none" w:sz="0" w:space="0" w:color="auto"/>
            <w:bottom w:val="single" w:sz="8" w:space="0" w:color="6D6D6D"/>
          </w:tblBorders>
          <w:tblCellMar>
            <w:top w:w="0" w:type="dxa"/>
            <w:bottom w:w="0" w:type="dxa"/>
          </w:tblCellMar>
        </w:tblPrEx>
        <w:tc>
          <w:tcPr>
            <w:tcW w:w="4760" w:type="dxa"/>
            <w:tcBorders>
              <w:top w:val="single" w:sz="8" w:space="0" w:color="6D6D6D"/>
              <w:bottom w:val="single" w:sz="8" w:space="0" w:color="6D6D6D"/>
              <w:right w:val="single" w:sz="8" w:space="0" w:color="6D6D6D"/>
            </w:tcBorders>
            <w:shd w:val="clear" w:color="auto" w:fill="FFFFFF"/>
            <w:vAlign w:val="center"/>
          </w:tcPr>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i/>
                <w:iCs/>
                <w:color w:val="283343"/>
                <w:sz w:val="34"/>
                <w:szCs w:val="34"/>
                <w:lang w:val="en-US"/>
              </w:rPr>
              <w:t>Сведения о лицензируемой деятельности</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tc>
        <w:tc>
          <w:tcPr>
            <w:tcW w:w="11600" w:type="dxa"/>
            <w:tcBorders>
              <w:top w:val="single" w:sz="8" w:space="0" w:color="6D6D6D"/>
              <w:left w:val="single" w:sz="8" w:space="0" w:color="6D6D6D"/>
              <w:bottom w:val="single" w:sz="8" w:space="0" w:color="6D6D6D"/>
            </w:tcBorders>
            <w:shd w:val="clear" w:color="auto" w:fill="FFFFFF"/>
            <w:vAlign w:val="center"/>
          </w:tcPr>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Не имеет лицензий</w:t>
            </w:r>
          </w:p>
        </w:tc>
      </w:tr>
    </w:tbl>
    <w:p w:rsidR="00D60C04" w:rsidRDefault="00D60C04" w:rsidP="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xml:space="preserve">1.     </w:t>
      </w:r>
      <w:r>
        <w:rPr>
          <w:rFonts w:ascii="Arial" w:hAnsi="Arial" w:cs="Arial"/>
          <w:b/>
          <w:bCs/>
          <w:color w:val="283343"/>
          <w:sz w:val="34"/>
          <w:szCs w:val="34"/>
          <w:lang w:val="en-US"/>
        </w:rPr>
        <w:t>Информация о проекте строительства </w:t>
      </w:r>
    </w:p>
    <w:tbl>
      <w:tblPr>
        <w:tblW w:w="0" w:type="auto"/>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3260"/>
        <w:gridCol w:w="9500"/>
      </w:tblGrid>
      <w:tr w:rsidR="00D60C04">
        <w:tblPrEx>
          <w:tblCellMar>
            <w:top w:w="0" w:type="dxa"/>
            <w:bottom w:w="0" w:type="dxa"/>
          </w:tblCellMar>
        </w:tblPrEx>
        <w:tc>
          <w:tcPr>
            <w:tcW w:w="3260" w:type="dxa"/>
            <w:tcBorders>
              <w:top w:val="single" w:sz="8" w:space="0" w:color="6D6D6D"/>
              <w:bottom w:val="single" w:sz="8" w:space="0" w:color="6D6D6D"/>
              <w:right w:val="single" w:sz="8" w:space="0" w:color="6D6D6D"/>
            </w:tcBorders>
            <w:shd w:val="clear" w:color="auto" w:fill="FFFFFF"/>
            <w:vAlign w:val="center"/>
          </w:tcPr>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2.1. Цель проекта строительства, этапы его реализации, заключения по проекту строительства</w:t>
            </w:r>
          </w:p>
        </w:tc>
        <w:tc>
          <w:tcPr>
            <w:tcW w:w="9500" w:type="dxa"/>
            <w:tcBorders>
              <w:top w:val="single" w:sz="8" w:space="0" w:color="6D6D6D"/>
              <w:left w:val="single" w:sz="8" w:space="0" w:color="6D6D6D"/>
              <w:bottom w:val="single" w:sz="8" w:space="0" w:color="6D6D6D"/>
            </w:tcBorders>
            <w:shd w:val="clear" w:color="auto" w:fill="FFFFFF"/>
            <w:vAlign w:val="center"/>
          </w:tcPr>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Целью проекта является строительство многоквартирного жилого дома с подземной автостоянкой</w:t>
            </w:r>
            <w:proofErr w:type="gramStart"/>
            <w:r>
              <w:rPr>
                <w:rFonts w:ascii="Arial" w:hAnsi="Arial" w:cs="Arial"/>
                <w:color w:val="283343"/>
                <w:sz w:val="34"/>
                <w:szCs w:val="34"/>
                <w:lang w:val="en-US"/>
              </w:rPr>
              <w:t>,  по</w:t>
            </w:r>
            <w:proofErr w:type="gramEnd"/>
            <w:r>
              <w:rPr>
                <w:rFonts w:ascii="Arial" w:hAnsi="Arial" w:cs="Arial"/>
                <w:color w:val="283343"/>
                <w:sz w:val="34"/>
                <w:szCs w:val="34"/>
                <w:lang w:val="en-US"/>
              </w:rPr>
              <w:t xml:space="preserve"> ул. Нарвская</w:t>
            </w:r>
            <w:proofErr w:type="gramStart"/>
            <w:r>
              <w:rPr>
                <w:rFonts w:ascii="Arial" w:hAnsi="Arial" w:cs="Arial"/>
                <w:color w:val="283343"/>
                <w:sz w:val="34"/>
                <w:szCs w:val="34"/>
                <w:lang w:val="en-US"/>
              </w:rPr>
              <w:t>,   в</w:t>
            </w:r>
            <w:proofErr w:type="gramEnd"/>
            <w:r>
              <w:rPr>
                <w:rFonts w:ascii="Arial" w:hAnsi="Arial" w:cs="Arial"/>
                <w:color w:val="283343"/>
                <w:sz w:val="34"/>
                <w:szCs w:val="34"/>
                <w:lang w:val="en-US"/>
              </w:rPr>
              <w:t xml:space="preserve"> г. Калининграде.</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Начало строительства – IV квартал 2015 г.</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Завершение строительства – IV квартал 2017 г</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Проектная документация выполнена ООО «Архитектурная мастерская «Квадр»» и утверждена в установленном порядке.</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Положительное заключение экспертизы №4-1-1-0140-15 от 11 декабря 2015 года</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tc>
      </w:tr>
      <w:tr w:rsidR="00D60C04">
        <w:tblPrEx>
          <w:tblBorders>
            <w:top w:val="none" w:sz="0" w:space="0" w:color="auto"/>
          </w:tblBorders>
          <w:tblCellMar>
            <w:top w:w="0" w:type="dxa"/>
            <w:bottom w:w="0" w:type="dxa"/>
          </w:tblCellMar>
        </w:tblPrEx>
        <w:tc>
          <w:tcPr>
            <w:tcW w:w="3260" w:type="dxa"/>
            <w:tcBorders>
              <w:top w:val="single" w:sz="8" w:space="0" w:color="6D6D6D"/>
              <w:bottom w:val="single" w:sz="8" w:space="0" w:color="6D6D6D"/>
              <w:right w:val="single" w:sz="8" w:space="0" w:color="6D6D6D"/>
            </w:tcBorders>
            <w:shd w:val="clear" w:color="auto" w:fill="FFFFFF"/>
            <w:vAlign w:val="center"/>
          </w:tcPr>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2.2.Разрешение на строительство</w:t>
            </w:r>
          </w:p>
        </w:tc>
        <w:tc>
          <w:tcPr>
            <w:tcW w:w="9500" w:type="dxa"/>
            <w:tcBorders>
              <w:top w:val="single" w:sz="8" w:space="0" w:color="6D6D6D"/>
              <w:left w:val="single" w:sz="8" w:space="0" w:color="6D6D6D"/>
              <w:bottom w:val="single" w:sz="8" w:space="0" w:color="6D6D6D"/>
            </w:tcBorders>
            <w:shd w:val="clear" w:color="auto" w:fill="FFFFFF"/>
            <w:vAlign w:val="center"/>
          </w:tcPr>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Строительство объекта осуществляется на основании Разрешения на строительство выданного Комитетом архитектуры и строительства администрации городского округа « город Калининград» №RU39301000-291-2015 от 18.12.2015г.</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tc>
      </w:tr>
      <w:tr w:rsidR="00D60C04">
        <w:tblPrEx>
          <w:tblBorders>
            <w:top w:val="none" w:sz="0" w:space="0" w:color="auto"/>
          </w:tblBorders>
          <w:tblCellMar>
            <w:top w:w="0" w:type="dxa"/>
            <w:bottom w:w="0" w:type="dxa"/>
          </w:tblCellMar>
        </w:tblPrEx>
        <w:tc>
          <w:tcPr>
            <w:tcW w:w="3260" w:type="dxa"/>
            <w:tcBorders>
              <w:top w:val="single" w:sz="8" w:space="0" w:color="6D6D6D"/>
              <w:bottom w:val="single" w:sz="8" w:space="0" w:color="6D6D6D"/>
              <w:right w:val="single" w:sz="8" w:space="0" w:color="6D6D6D"/>
            </w:tcBorders>
            <w:shd w:val="clear" w:color="auto" w:fill="FFFFFF"/>
            <w:vAlign w:val="center"/>
          </w:tcPr>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2.3. Права на земельный участок, границы и площадь земельного участка, элементы благоустройства</w:t>
            </w:r>
          </w:p>
        </w:tc>
        <w:tc>
          <w:tcPr>
            <w:tcW w:w="9500" w:type="dxa"/>
            <w:tcBorders>
              <w:top w:val="single" w:sz="8" w:space="0" w:color="6D6D6D"/>
              <w:left w:val="single" w:sz="8" w:space="0" w:color="6D6D6D"/>
              <w:bottom w:val="single" w:sz="8" w:space="0" w:color="6D6D6D"/>
            </w:tcBorders>
            <w:shd w:val="clear" w:color="auto" w:fill="FFFFFF"/>
            <w:vAlign w:val="center"/>
          </w:tcPr>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Земельный участок с кадастровым номером 39:15:131416:1062, площадью 3713 кв.м. по ул. Нарвской, в г. Калининграде</w:t>
            </w:r>
            <w:proofErr w:type="gramStart"/>
            <w:r>
              <w:rPr>
                <w:rFonts w:ascii="Arial" w:hAnsi="Arial" w:cs="Arial"/>
                <w:color w:val="283343"/>
                <w:sz w:val="34"/>
                <w:szCs w:val="34"/>
                <w:lang w:val="en-US"/>
              </w:rPr>
              <w:t>,  находится</w:t>
            </w:r>
            <w:proofErr w:type="gramEnd"/>
            <w:r>
              <w:rPr>
                <w:rFonts w:ascii="Arial" w:hAnsi="Arial" w:cs="Arial"/>
                <w:color w:val="283343"/>
                <w:sz w:val="34"/>
                <w:szCs w:val="34"/>
                <w:lang w:val="en-US"/>
              </w:rPr>
              <w:t xml:space="preserve"> в собственности  у ООО «Калининграднефтестрой» на основании Договора  купли-продажи земельного участка №001378  от 26 12.2014 года, о чем в ЕГРП 08 07 2015 года сделана запись регистрации № 39-39-001-39/001/010/2015-5182/4 и выдано 14 07 2015 года повторное Свидетельство о государственной регистрации права № 012911</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Границы земельного участка:</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с севера – ул. Зеленая территория административно-транспортного учреждения</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с востока– территория существующих административных зданий по ул.Нарвской д.81</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xml:space="preserve">с запада </w:t>
            </w:r>
            <w:proofErr w:type="gramStart"/>
            <w:r>
              <w:rPr>
                <w:rFonts w:ascii="Arial" w:hAnsi="Arial" w:cs="Arial"/>
                <w:color w:val="283343"/>
                <w:sz w:val="34"/>
                <w:szCs w:val="34"/>
                <w:lang w:val="en-US"/>
              </w:rPr>
              <w:t>–  Придомовая</w:t>
            </w:r>
            <w:proofErr w:type="gramEnd"/>
            <w:r>
              <w:rPr>
                <w:rFonts w:ascii="Arial" w:hAnsi="Arial" w:cs="Arial"/>
                <w:color w:val="283343"/>
                <w:sz w:val="34"/>
                <w:szCs w:val="34"/>
                <w:lang w:val="en-US"/>
              </w:rPr>
              <w:t xml:space="preserve"> территория жилого дома по ул.Гайдара д.93</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xml:space="preserve"> юга </w:t>
            </w:r>
            <w:proofErr w:type="gramStart"/>
            <w:r>
              <w:rPr>
                <w:rFonts w:ascii="Arial" w:hAnsi="Arial" w:cs="Arial"/>
                <w:color w:val="283343"/>
                <w:sz w:val="34"/>
                <w:szCs w:val="34"/>
                <w:lang w:val="en-US"/>
              </w:rPr>
              <w:t>-  Придомовая</w:t>
            </w:r>
            <w:proofErr w:type="gramEnd"/>
            <w:r>
              <w:rPr>
                <w:rFonts w:ascii="Arial" w:hAnsi="Arial" w:cs="Arial"/>
                <w:color w:val="283343"/>
                <w:sz w:val="34"/>
                <w:szCs w:val="34"/>
                <w:lang w:val="en-US"/>
              </w:rPr>
              <w:t xml:space="preserve"> территория жилых домов по ул.Нарвскаяд.77.81</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На отведенной территории проектом предусмотрено размещение многоквартирного жилого комплекса. В объемы работ по благоустройству включены показатели озеленения прилегающей территории, путем восстановления существующих газонов, посадки деревьев и декоративных кустарников, устройство тротуарного покрытия.</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tc>
      </w:tr>
      <w:tr w:rsidR="00D60C04">
        <w:tblPrEx>
          <w:tblBorders>
            <w:top w:val="none" w:sz="0" w:space="0" w:color="auto"/>
          </w:tblBorders>
          <w:tblCellMar>
            <w:top w:w="0" w:type="dxa"/>
            <w:bottom w:w="0" w:type="dxa"/>
          </w:tblCellMar>
        </w:tblPrEx>
        <w:tc>
          <w:tcPr>
            <w:tcW w:w="3260" w:type="dxa"/>
            <w:tcBorders>
              <w:top w:val="single" w:sz="8" w:space="0" w:color="6D6D6D"/>
              <w:bottom w:val="single" w:sz="8" w:space="0" w:color="6D6D6D"/>
              <w:right w:val="single" w:sz="8" w:space="0" w:color="6D6D6D"/>
            </w:tcBorders>
            <w:shd w:val="clear" w:color="auto" w:fill="FFFFFF"/>
            <w:vAlign w:val="center"/>
          </w:tcPr>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2.4. Местоположение и описание объекта</w:t>
            </w:r>
          </w:p>
        </w:tc>
        <w:tc>
          <w:tcPr>
            <w:tcW w:w="9500" w:type="dxa"/>
            <w:tcBorders>
              <w:top w:val="single" w:sz="8" w:space="0" w:color="6D6D6D"/>
              <w:left w:val="single" w:sz="8" w:space="0" w:color="6D6D6D"/>
              <w:bottom w:val="single" w:sz="8" w:space="0" w:color="6D6D6D"/>
            </w:tcBorders>
            <w:shd w:val="clear" w:color="auto" w:fill="FFFFFF"/>
            <w:vAlign w:val="center"/>
          </w:tcPr>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Строящийся объект представляет собой многоквартирный жилой дом с автостоянкой на 25 машино-мест.</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Высота типовых этажей 3,0 метра</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Количество этажей- 9- включая подвал-10</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Количество квартир – 81 шт.</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1-комнатных- 36</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2-комнатных- 36</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3-комнатных-9</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Фундамент – свайный, монолитный, блочный</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Наружные стены – из красного керамического кирпича, в качестве утеплителя приняты фасадные плиты из каменной ваты;</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Внутренние стены – из красного керамического кирпича;</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Перекрытия – многопустотные железобетонные плиты с монолитными участками;</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Окна и витражи – пластиковые с многомерным профилем.</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Крыша скатная</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Отопление - автономное</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xml:space="preserve">Застройщик уведомляет участников долевого строительства, что возможно увеличение этажности здания и </w:t>
            </w:r>
            <w:proofErr w:type="gramStart"/>
            <w:r>
              <w:rPr>
                <w:rFonts w:ascii="Arial" w:hAnsi="Arial" w:cs="Arial"/>
                <w:color w:val="283343"/>
                <w:sz w:val="34"/>
                <w:szCs w:val="34"/>
                <w:lang w:val="en-US"/>
              </w:rPr>
              <w:t>увеличения  количества</w:t>
            </w:r>
            <w:proofErr w:type="gramEnd"/>
            <w:r>
              <w:rPr>
                <w:rFonts w:ascii="Arial" w:hAnsi="Arial" w:cs="Arial"/>
                <w:color w:val="283343"/>
                <w:sz w:val="34"/>
                <w:szCs w:val="34"/>
                <w:lang w:val="en-US"/>
              </w:rPr>
              <w:t xml:space="preserve"> квартир и нежилых помещений.</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w:t>
            </w:r>
          </w:p>
        </w:tc>
      </w:tr>
      <w:tr w:rsidR="00D60C04">
        <w:tblPrEx>
          <w:tblBorders>
            <w:top w:val="none" w:sz="0" w:space="0" w:color="auto"/>
          </w:tblBorders>
          <w:tblCellMar>
            <w:top w:w="0" w:type="dxa"/>
            <w:bottom w:w="0" w:type="dxa"/>
          </w:tblCellMar>
        </w:tblPrEx>
        <w:tc>
          <w:tcPr>
            <w:tcW w:w="3260" w:type="dxa"/>
            <w:tcBorders>
              <w:top w:val="single" w:sz="8" w:space="0" w:color="6D6D6D"/>
              <w:bottom w:val="single" w:sz="8" w:space="0" w:color="6D6D6D"/>
              <w:right w:val="single" w:sz="8" w:space="0" w:color="6D6D6D"/>
            </w:tcBorders>
            <w:shd w:val="clear" w:color="auto" w:fill="FFFFFF"/>
            <w:vAlign w:val="center"/>
          </w:tcPr>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2.5. Количество самостоятельных частей</w:t>
            </w:r>
          </w:p>
        </w:tc>
        <w:tc>
          <w:tcPr>
            <w:tcW w:w="9500" w:type="dxa"/>
            <w:tcBorders>
              <w:top w:val="single" w:sz="8" w:space="0" w:color="6D6D6D"/>
              <w:left w:val="single" w:sz="8" w:space="0" w:color="6D6D6D"/>
              <w:bottom w:val="single" w:sz="8" w:space="0" w:color="6D6D6D"/>
            </w:tcBorders>
            <w:shd w:val="clear" w:color="auto" w:fill="FFFFFF"/>
            <w:vAlign w:val="center"/>
          </w:tcPr>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В жилом доме предусмотрено – квартиры 81 и автостоянкой на 25 машино-мест.</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tc>
      </w:tr>
      <w:tr w:rsidR="00D60C04">
        <w:tblPrEx>
          <w:tblBorders>
            <w:top w:val="none" w:sz="0" w:space="0" w:color="auto"/>
          </w:tblBorders>
          <w:tblCellMar>
            <w:top w:w="0" w:type="dxa"/>
            <w:bottom w:w="0" w:type="dxa"/>
          </w:tblCellMar>
        </w:tblPrEx>
        <w:tc>
          <w:tcPr>
            <w:tcW w:w="3260" w:type="dxa"/>
            <w:tcBorders>
              <w:top w:val="single" w:sz="8" w:space="0" w:color="6D6D6D"/>
              <w:bottom w:val="single" w:sz="8" w:space="0" w:color="6D6D6D"/>
              <w:right w:val="single" w:sz="8" w:space="0" w:color="6D6D6D"/>
            </w:tcBorders>
            <w:shd w:val="clear" w:color="auto" w:fill="FFFFFF"/>
            <w:vAlign w:val="center"/>
          </w:tcPr>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2.6. Функциональное назначение нежилых помещений, не входящих в состав общего имущества</w:t>
            </w:r>
          </w:p>
        </w:tc>
        <w:tc>
          <w:tcPr>
            <w:tcW w:w="9500" w:type="dxa"/>
            <w:tcBorders>
              <w:top w:val="single" w:sz="8" w:space="0" w:color="6D6D6D"/>
              <w:left w:val="single" w:sz="8" w:space="0" w:color="6D6D6D"/>
              <w:bottom w:val="single" w:sz="8" w:space="0" w:color="6D6D6D"/>
            </w:tcBorders>
            <w:shd w:val="clear" w:color="auto" w:fill="FFFFFF"/>
            <w:vAlign w:val="center"/>
          </w:tcPr>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Нежилых помещений не предусмотрено кроме автостоянки на 25 машино-мест.</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tc>
      </w:tr>
      <w:tr w:rsidR="00D60C04">
        <w:tblPrEx>
          <w:tblBorders>
            <w:top w:val="none" w:sz="0" w:space="0" w:color="auto"/>
          </w:tblBorders>
          <w:tblCellMar>
            <w:top w:w="0" w:type="dxa"/>
            <w:bottom w:w="0" w:type="dxa"/>
          </w:tblCellMar>
        </w:tblPrEx>
        <w:tc>
          <w:tcPr>
            <w:tcW w:w="3260" w:type="dxa"/>
            <w:tcBorders>
              <w:top w:val="single" w:sz="8" w:space="0" w:color="6D6D6D"/>
              <w:bottom w:val="single" w:sz="8" w:space="0" w:color="6D6D6D"/>
              <w:right w:val="single" w:sz="8" w:space="0" w:color="6D6D6D"/>
            </w:tcBorders>
            <w:shd w:val="clear" w:color="auto" w:fill="FFFFFF"/>
            <w:vAlign w:val="center"/>
          </w:tcPr>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2.7. состав имущества, которое будет находиться в общей долевой собственности участников строительства</w:t>
            </w:r>
          </w:p>
        </w:tc>
        <w:tc>
          <w:tcPr>
            <w:tcW w:w="9500" w:type="dxa"/>
            <w:tcBorders>
              <w:top w:val="single" w:sz="8" w:space="0" w:color="6D6D6D"/>
              <w:left w:val="single" w:sz="8" w:space="0" w:color="6D6D6D"/>
              <w:bottom w:val="single" w:sz="8" w:space="0" w:color="6D6D6D"/>
            </w:tcBorders>
            <w:shd w:val="clear" w:color="auto" w:fill="FFFFFF"/>
            <w:vAlign w:val="center"/>
          </w:tcPr>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В общей долевой собственности участников будут находиться помещения общего пользования (лестничные площадки, а так же   крыша, лифтовые и иные шахты, ограждающие несущие и не несущие конструкции данного дома, земельный участок на котором находится данный дом, с элементами озеленения и благоустройства). Доля каждого собственника в общем имуществе определяется пропорционально общей площади помещений, приобретаемых в собственность. Фактическая доля будет определена после изготовления технического паспорта дома.</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tc>
      </w:tr>
      <w:tr w:rsidR="00D60C04">
        <w:tblPrEx>
          <w:tblBorders>
            <w:top w:val="none" w:sz="0" w:space="0" w:color="auto"/>
          </w:tblBorders>
          <w:tblCellMar>
            <w:top w:w="0" w:type="dxa"/>
            <w:bottom w:w="0" w:type="dxa"/>
          </w:tblCellMar>
        </w:tblPrEx>
        <w:tc>
          <w:tcPr>
            <w:tcW w:w="3260" w:type="dxa"/>
            <w:tcBorders>
              <w:top w:val="single" w:sz="8" w:space="0" w:color="6D6D6D"/>
              <w:bottom w:val="single" w:sz="8" w:space="0" w:color="6D6D6D"/>
              <w:right w:val="single" w:sz="8" w:space="0" w:color="6D6D6D"/>
            </w:tcBorders>
            <w:shd w:val="clear" w:color="auto" w:fill="FFFFFF"/>
            <w:vAlign w:val="center"/>
          </w:tcPr>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2.8. Ввод объекта в эксплуатацию, перечень органов государственной власти, участвующих в приемке объекта недвижимости</w:t>
            </w:r>
          </w:p>
        </w:tc>
        <w:tc>
          <w:tcPr>
            <w:tcW w:w="9500" w:type="dxa"/>
            <w:tcBorders>
              <w:top w:val="single" w:sz="8" w:space="0" w:color="6D6D6D"/>
              <w:left w:val="single" w:sz="8" w:space="0" w:color="6D6D6D"/>
              <w:bottom w:val="single" w:sz="8" w:space="0" w:color="6D6D6D"/>
            </w:tcBorders>
            <w:shd w:val="clear" w:color="auto" w:fill="FFFFFF"/>
            <w:vAlign w:val="center"/>
          </w:tcPr>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Предполагаемый срок получения разрешения на ввод объекта в эксплуатацию IV квартал 2017 г.                                                  Срок передачи Застройщиком Объекта долевого строительства Дольщику – не позднее четвертого квартала 2017 года</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Приемка объекта в эксплуатацию будет осуществляться в соответствии с действующим федеральным и региональным законодательством с участием представителей органов государственного надзора и организаций, эксплуатирующих инженерно-технические коммуникации.</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Орган, осуществляющий ввод объекта в эксплуатацию- Комитет архитектуры и строительства администрации городского округа « город Калининград»</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tc>
      </w:tr>
      <w:tr w:rsidR="00D60C04">
        <w:tblPrEx>
          <w:tblBorders>
            <w:top w:val="none" w:sz="0" w:space="0" w:color="auto"/>
          </w:tblBorders>
          <w:tblCellMar>
            <w:top w:w="0" w:type="dxa"/>
            <w:bottom w:w="0" w:type="dxa"/>
          </w:tblCellMar>
        </w:tblPrEx>
        <w:tc>
          <w:tcPr>
            <w:tcW w:w="3260" w:type="dxa"/>
            <w:tcBorders>
              <w:top w:val="single" w:sz="8" w:space="0" w:color="6D6D6D"/>
              <w:bottom w:val="single" w:sz="8" w:space="0" w:color="6D6D6D"/>
              <w:right w:val="single" w:sz="8" w:space="0" w:color="6D6D6D"/>
            </w:tcBorders>
            <w:shd w:val="clear" w:color="auto" w:fill="FFFFFF"/>
            <w:vAlign w:val="center"/>
          </w:tcPr>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2.9. Возможные финансовые и прочие риски при осуществлении проекта строительства</w:t>
            </w:r>
          </w:p>
        </w:tc>
        <w:tc>
          <w:tcPr>
            <w:tcW w:w="9500" w:type="dxa"/>
            <w:tcBorders>
              <w:top w:val="single" w:sz="8" w:space="0" w:color="6D6D6D"/>
              <w:left w:val="single" w:sz="8" w:space="0" w:color="6D6D6D"/>
              <w:bottom w:val="single" w:sz="8" w:space="0" w:color="6D6D6D"/>
            </w:tcBorders>
            <w:shd w:val="clear" w:color="auto" w:fill="FFFFFF"/>
            <w:vAlign w:val="center"/>
          </w:tcPr>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Финансовые и страховые риски исключены. Добровольное страхование рисков не предусмотрено.</w:t>
            </w:r>
          </w:p>
        </w:tc>
      </w:tr>
      <w:tr w:rsidR="00D60C04">
        <w:tblPrEx>
          <w:tblBorders>
            <w:top w:val="none" w:sz="0" w:space="0" w:color="auto"/>
          </w:tblBorders>
          <w:tblCellMar>
            <w:top w:w="0" w:type="dxa"/>
            <w:bottom w:w="0" w:type="dxa"/>
          </w:tblCellMar>
        </w:tblPrEx>
        <w:tc>
          <w:tcPr>
            <w:tcW w:w="3260" w:type="dxa"/>
            <w:tcBorders>
              <w:top w:val="single" w:sz="8" w:space="0" w:color="6D6D6D"/>
              <w:bottom w:val="single" w:sz="8" w:space="0" w:color="6D6D6D"/>
              <w:right w:val="single" w:sz="8" w:space="0" w:color="6D6D6D"/>
            </w:tcBorders>
            <w:shd w:val="clear" w:color="auto" w:fill="FFFFFF"/>
            <w:vAlign w:val="center"/>
          </w:tcPr>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2.10. Планируемая стоимость объекта строительства</w:t>
            </w:r>
          </w:p>
        </w:tc>
        <w:tc>
          <w:tcPr>
            <w:tcW w:w="9500" w:type="dxa"/>
            <w:tcBorders>
              <w:top w:val="single" w:sz="8" w:space="0" w:color="6D6D6D"/>
              <w:left w:val="single" w:sz="8" w:space="0" w:color="6D6D6D"/>
              <w:bottom w:val="single" w:sz="8" w:space="0" w:color="6D6D6D"/>
            </w:tcBorders>
            <w:shd w:val="clear" w:color="auto" w:fill="FFFFFF"/>
            <w:vAlign w:val="center"/>
          </w:tcPr>
          <w:p w:rsidR="00D60C04" w:rsidRDefault="00D60C04">
            <w:pPr>
              <w:widowControl w:val="0"/>
              <w:autoSpaceDE w:val="0"/>
              <w:autoSpaceDN w:val="0"/>
              <w:adjustRightInd w:val="0"/>
              <w:rPr>
                <w:rFonts w:ascii="Arial" w:hAnsi="Arial" w:cs="Arial"/>
                <w:color w:val="283343"/>
                <w:sz w:val="34"/>
                <w:szCs w:val="34"/>
                <w:lang w:val="en-US"/>
              </w:rPr>
            </w:pPr>
            <w:proofErr w:type="gramStart"/>
            <w:r>
              <w:rPr>
                <w:rFonts w:ascii="Arial" w:hAnsi="Arial" w:cs="Arial"/>
                <w:color w:val="283343"/>
                <w:sz w:val="34"/>
                <w:szCs w:val="34"/>
                <w:lang w:val="en-US"/>
              </w:rPr>
              <w:t>150  000</w:t>
            </w:r>
            <w:proofErr w:type="gramEnd"/>
            <w:r>
              <w:rPr>
                <w:rFonts w:ascii="Arial" w:hAnsi="Arial" w:cs="Arial"/>
                <w:color w:val="283343"/>
                <w:sz w:val="34"/>
                <w:szCs w:val="34"/>
                <w:lang w:val="en-US"/>
              </w:rPr>
              <w:t xml:space="preserve"> 000 руб.</w:t>
            </w:r>
          </w:p>
        </w:tc>
      </w:tr>
      <w:tr w:rsidR="00D60C04">
        <w:tblPrEx>
          <w:tblBorders>
            <w:top w:val="none" w:sz="0" w:space="0" w:color="auto"/>
          </w:tblBorders>
          <w:tblCellMar>
            <w:top w:w="0" w:type="dxa"/>
            <w:bottom w:w="0" w:type="dxa"/>
          </w:tblCellMar>
        </w:tblPrEx>
        <w:tc>
          <w:tcPr>
            <w:tcW w:w="3260" w:type="dxa"/>
            <w:tcBorders>
              <w:top w:val="single" w:sz="8" w:space="0" w:color="6D6D6D"/>
              <w:bottom w:val="single" w:sz="8" w:space="0" w:color="6D6D6D"/>
              <w:right w:val="single" w:sz="8" w:space="0" w:color="6D6D6D"/>
            </w:tcBorders>
            <w:shd w:val="clear" w:color="auto" w:fill="FFFFFF"/>
            <w:vAlign w:val="center"/>
          </w:tcPr>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2.11. перечень организаций, выполняющих основные строительно-монтажные работы</w:t>
            </w:r>
          </w:p>
        </w:tc>
        <w:tc>
          <w:tcPr>
            <w:tcW w:w="9500" w:type="dxa"/>
            <w:tcBorders>
              <w:top w:val="single" w:sz="8" w:space="0" w:color="6D6D6D"/>
              <w:left w:val="single" w:sz="8" w:space="0" w:color="6D6D6D"/>
              <w:bottom w:val="single" w:sz="8" w:space="0" w:color="6D6D6D"/>
            </w:tcBorders>
            <w:shd w:val="clear" w:color="auto" w:fill="FFFFFF"/>
            <w:vAlign w:val="center"/>
          </w:tcPr>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Генеральная подрядная организация – ОАО «Птицестрой»</w:t>
            </w:r>
          </w:p>
        </w:tc>
      </w:tr>
      <w:tr w:rsidR="00D60C04">
        <w:tblPrEx>
          <w:tblBorders>
            <w:top w:val="nil"/>
            <w:left w:val="nil"/>
            <w:right w:val="nil"/>
          </w:tblBorders>
          <w:tblCellMar>
            <w:top w:w="0" w:type="dxa"/>
            <w:bottom w:w="0" w:type="dxa"/>
          </w:tblCellMar>
        </w:tblPrEx>
        <w:tc>
          <w:tcPr>
            <w:tcW w:w="6400" w:type="dxa"/>
            <w:gridSpan w:val="2"/>
            <w:vAlign w:val="center"/>
          </w:tcPr>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2.12. Обеспечение обязательств по договору</w:t>
            </w:r>
          </w:p>
        </w:tc>
        <w:tc>
          <w:tcPr>
            <w:tcW w:w="6400" w:type="dxa"/>
            <w:gridSpan w:val="2"/>
            <w:vAlign w:val="center"/>
          </w:tcPr>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Залогом в порядке, предусмотренным статьями 13-15 Федерального Закона от 18.07.2006г.№111-ФЗ</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Обеспечение обязательств по договору    Залогом в порядке, предусмотренным статьями 13-15 Федерального Закона от 18.07.2006г.№111-ФЗ Исполнение обязательств Застройщика по передаче объекта долевого строительства (жилого помещения) участнику долевого строительства обеспечивается договором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заключенным застройщиком С ООО «Региональная страховая компания»ОГРН 1021801434643 ИНН 1832008660. КПП 997950001</w:t>
            </w:r>
          </w:p>
          <w:tbl>
            <w:tblPr>
              <w:tblW w:w="0" w:type="auto"/>
              <w:tblBorders>
                <w:top w:val="nil"/>
                <w:left w:val="nil"/>
                <w:right w:val="nil"/>
              </w:tblBorders>
              <w:tblLayout w:type="fixed"/>
              <w:tblCellMar>
                <w:left w:w="0" w:type="dxa"/>
                <w:right w:w="0" w:type="dxa"/>
              </w:tblCellMar>
              <w:tblLook w:val="0000" w:firstRow="0" w:lastRow="0" w:firstColumn="0" w:lastColumn="0" w:noHBand="0" w:noVBand="0"/>
            </w:tblPr>
            <w:tblGrid>
              <w:gridCol w:w="6400"/>
            </w:tblGrid>
            <w:tr w:rsidR="00D60C04">
              <w:tblPrEx>
                <w:tblCellMar>
                  <w:top w:w="0" w:type="dxa"/>
                  <w:left w:w="0" w:type="dxa"/>
                  <w:bottom w:w="0" w:type="dxa"/>
                  <w:right w:w="0" w:type="dxa"/>
                </w:tblCellMar>
              </w:tblPrEx>
              <w:tc>
                <w:tcPr>
                  <w:tcW w:w="6400" w:type="dxa"/>
                  <w:tcBorders>
                    <w:top w:val="nil"/>
                    <w:left w:val="nil"/>
                    <w:bottom w:val="nil"/>
                    <w:right w:val="nil"/>
                  </w:tcBorders>
                  <w:vAlign w:val="center"/>
                </w:tcPr>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Адрес</w:t>
                  </w:r>
                  <w:proofErr w:type="gramStart"/>
                  <w:r>
                    <w:rPr>
                      <w:rFonts w:ascii="Arial" w:hAnsi="Arial" w:cs="Arial"/>
                      <w:color w:val="283343"/>
                      <w:sz w:val="34"/>
                      <w:szCs w:val="34"/>
                      <w:lang w:val="en-US"/>
                    </w:rPr>
                    <w:t>:109457</w:t>
                  </w:r>
                  <w:proofErr w:type="gramEnd"/>
                  <w:r>
                    <w:rPr>
                      <w:rFonts w:ascii="Arial" w:hAnsi="Arial" w:cs="Arial"/>
                      <w:color w:val="283343"/>
                      <w:sz w:val="34"/>
                      <w:szCs w:val="34"/>
                      <w:lang w:val="en-US"/>
                    </w:rPr>
                    <w:t>, г. Москва, ул. Окская, д.13</w:t>
                  </w:r>
                  <w:proofErr w:type="gramStart"/>
                  <w:r>
                    <w:rPr>
                      <w:rFonts w:ascii="Arial" w:hAnsi="Arial" w:cs="Arial"/>
                      <w:color w:val="283343"/>
                      <w:sz w:val="34"/>
                      <w:szCs w:val="34"/>
                      <w:lang w:val="en-US"/>
                    </w:rPr>
                    <w:t>,оф</w:t>
                  </w:r>
                  <w:proofErr w:type="gramEnd"/>
                  <w:r>
                    <w:rPr>
                      <w:rFonts w:ascii="Arial" w:hAnsi="Arial" w:cs="Arial"/>
                      <w:color w:val="283343"/>
                      <w:sz w:val="34"/>
                      <w:szCs w:val="34"/>
                      <w:lang w:val="en-US"/>
                    </w:rPr>
                    <w:t>. 4501 </w:t>
                  </w:r>
                </w:p>
                <w:tbl>
                  <w:tblPr>
                    <w:tblW w:w="0" w:type="auto"/>
                    <w:tblBorders>
                      <w:top w:val="nil"/>
                      <w:left w:val="nil"/>
                      <w:right w:val="nil"/>
                    </w:tblBorders>
                    <w:tblLayout w:type="fixed"/>
                    <w:tblCellMar>
                      <w:left w:w="0" w:type="dxa"/>
                      <w:right w:w="0" w:type="dxa"/>
                    </w:tblCellMar>
                    <w:tblLook w:val="0000" w:firstRow="0" w:lastRow="0" w:firstColumn="0" w:lastColumn="0" w:noHBand="0" w:noVBand="0"/>
                  </w:tblPr>
                  <w:tblGrid>
                    <w:gridCol w:w="6400"/>
                  </w:tblGrid>
                  <w:tr w:rsidR="00D60C04">
                    <w:tblPrEx>
                      <w:tblCellMar>
                        <w:top w:w="0" w:type="dxa"/>
                        <w:left w:w="0" w:type="dxa"/>
                        <w:bottom w:w="0" w:type="dxa"/>
                        <w:right w:w="0" w:type="dxa"/>
                      </w:tblCellMar>
                    </w:tblPrEx>
                    <w:tc>
                      <w:tcPr>
                        <w:tcW w:w="6400" w:type="dxa"/>
                        <w:tcBorders>
                          <w:top w:val="nil"/>
                          <w:left w:val="nil"/>
                          <w:bottom w:val="nil"/>
                          <w:right w:val="nil"/>
                        </w:tcBorders>
                        <w:vAlign w:val="center"/>
                      </w:tcPr>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Банковские реквизиты:</w:t>
                        </w:r>
                      </w:p>
                    </w:tc>
                  </w:tr>
                  <w:tr w:rsidR="00D60C04">
                    <w:tblPrEx>
                      <w:tblBorders>
                        <w:top w:val="none" w:sz="0" w:space="0" w:color="auto"/>
                      </w:tblBorders>
                      <w:tblCellMar>
                        <w:top w:w="0" w:type="dxa"/>
                        <w:left w:w="0" w:type="dxa"/>
                        <w:bottom w:w="0" w:type="dxa"/>
                        <w:right w:w="0" w:type="dxa"/>
                      </w:tblCellMar>
                    </w:tblPrEx>
                    <w:tc>
                      <w:tcPr>
                        <w:tcW w:w="6400" w:type="dxa"/>
                        <w:tcBorders>
                          <w:top w:val="nil"/>
                          <w:left w:val="nil"/>
                          <w:bottom w:val="nil"/>
                          <w:right w:val="nil"/>
                        </w:tcBorders>
                        <w:vAlign w:val="center"/>
                      </w:tcPr>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р/с 40701810000030000043</w:t>
                        </w:r>
                      </w:p>
                    </w:tc>
                  </w:tr>
                  <w:tr w:rsidR="00D60C04">
                    <w:tblPrEx>
                      <w:tblBorders>
                        <w:top w:val="none" w:sz="0" w:space="0" w:color="auto"/>
                      </w:tblBorders>
                      <w:tblCellMar>
                        <w:top w:w="0" w:type="dxa"/>
                        <w:left w:w="0" w:type="dxa"/>
                        <w:bottom w:w="0" w:type="dxa"/>
                        <w:right w:w="0" w:type="dxa"/>
                      </w:tblCellMar>
                    </w:tblPrEx>
                    <w:tc>
                      <w:tcPr>
                        <w:tcW w:w="6400" w:type="dxa"/>
                        <w:tcBorders>
                          <w:top w:val="nil"/>
                          <w:left w:val="nil"/>
                          <w:bottom w:val="nil"/>
                          <w:right w:val="nil"/>
                        </w:tcBorders>
                        <w:vAlign w:val="center"/>
                      </w:tcPr>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Банк: в Московском филиале</w:t>
                        </w:r>
                      </w:p>
                    </w:tc>
                  </w:tr>
                  <w:tr w:rsidR="00D60C04">
                    <w:tblPrEx>
                      <w:tblBorders>
                        <w:top w:val="none" w:sz="0" w:space="0" w:color="auto"/>
                      </w:tblBorders>
                      <w:tblCellMar>
                        <w:top w:w="0" w:type="dxa"/>
                        <w:left w:w="0" w:type="dxa"/>
                        <w:bottom w:w="0" w:type="dxa"/>
                        <w:right w:w="0" w:type="dxa"/>
                      </w:tblCellMar>
                    </w:tblPrEx>
                    <w:tc>
                      <w:tcPr>
                        <w:tcW w:w="6400" w:type="dxa"/>
                        <w:tcBorders>
                          <w:top w:val="nil"/>
                          <w:left w:val="nil"/>
                          <w:bottom w:val="nil"/>
                          <w:right w:val="nil"/>
                        </w:tcBorders>
                        <w:vAlign w:val="center"/>
                      </w:tcPr>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ПАО «Объединенный Кредитный Банк»</w:t>
                        </w:r>
                      </w:p>
                    </w:tc>
                  </w:tr>
                  <w:tr w:rsidR="00D60C04">
                    <w:tblPrEx>
                      <w:tblCellMar>
                        <w:top w:w="0" w:type="dxa"/>
                        <w:left w:w="0" w:type="dxa"/>
                        <w:bottom w:w="0" w:type="dxa"/>
                        <w:right w:w="0" w:type="dxa"/>
                      </w:tblCellMar>
                    </w:tblPrEx>
                    <w:tc>
                      <w:tcPr>
                        <w:tcW w:w="6400" w:type="dxa"/>
                        <w:tcBorders>
                          <w:top w:val="nil"/>
                          <w:left w:val="nil"/>
                          <w:bottom w:val="nil"/>
                          <w:right w:val="nil"/>
                        </w:tcBorders>
                        <w:vAlign w:val="center"/>
                      </w:tcPr>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к/с 30101810500000000126</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поданы документы на акредитацию</w:t>
                        </w:r>
                      </w:p>
                    </w:tc>
                  </w:tr>
                </w:tbl>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tc>
            </w:tr>
          </w:tbl>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 </w:t>
            </w:r>
          </w:p>
        </w:tc>
      </w:tr>
      <w:tr w:rsidR="00D60C04">
        <w:tblPrEx>
          <w:tblBorders>
            <w:top w:val="none" w:sz="0" w:space="0" w:color="auto"/>
            <w:bottom w:val="single" w:sz="8" w:space="0" w:color="6D6D6D"/>
          </w:tblBorders>
          <w:tblCellMar>
            <w:top w:w="0" w:type="dxa"/>
            <w:bottom w:w="0" w:type="dxa"/>
          </w:tblCellMar>
        </w:tblPrEx>
        <w:tc>
          <w:tcPr>
            <w:tcW w:w="3260" w:type="dxa"/>
            <w:tcBorders>
              <w:top w:val="single" w:sz="8" w:space="0" w:color="6D6D6D"/>
              <w:bottom w:val="single" w:sz="8" w:space="0" w:color="6D6D6D"/>
              <w:right w:val="single" w:sz="8" w:space="0" w:color="6D6D6D"/>
            </w:tcBorders>
            <w:shd w:val="clear" w:color="auto" w:fill="FFFFFF"/>
            <w:vAlign w:val="center"/>
          </w:tcPr>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2.13. Иные договоры и сделки, на основании которых привлекаются денежные средств</w:t>
            </w:r>
          </w:p>
        </w:tc>
        <w:tc>
          <w:tcPr>
            <w:tcW w:w="9500" w:type="dxa"/>
            <w:tcBorders>
              <w:top w:val="single" w:sz="8" w:space="0" w:color="6D6D6D"/>
              <w:left w:val="single" w:sz="8" w:space="0" w:color="6D6D6D"/>
              <w:bottom w:val="single" w:sz="8" w:space="0" w:color="6D6D6D"/>
            </w:tcBorders>
            <w:shd w:val="clear" w:color="auto" w:fill="FFFFFF"/>
            <w:vAlign w:val="center"/>
          </w:tcPr>
          <w:p w:rsidR="00D60C04" w:rsidRDefault="00D60C04">
            <w:pPr>
              <w:widowControl w:val="0"/>
              <w:autoSpaceDE w:val="0"/>
              <w:autoSpaceDN w:val="0"/>
              <w:adjustRightInd w:val="0"/>
              <w:rPr>
                <w:rFonts w:ascii="Arial" w:hAnsi="Arial" w:cs="Arial"/>
                <w:color w:val="283343"/>
                <w:sz w:val="34"/>
                <w:szCs w:val="34"/>
                <w:lang w:val="en-US"/>
              </w:rPr>
            </w:pPr>
            <w:r>
              <w:rPr>
                <w:rFonts w:ascii="Arial" w:hAnsi="Arial" w:cs="Arial"/>
                <w:color w:val="283343"/>
                <w:sz w:val="34"/>
                <w:szCs w:val="34"/>
                <w:lang w:val="en-US"/>
              </w:rPr>
              <w:t>Собственные средства и средства дольщиков.</w:t>
            </w:r>
          </w:p>
        </w:tc>
      </w:tr>
    </w:tbl>
    <w:p w:rsidR="00F1406A" w:rsidRDefault="00D60C04">
      <w:r>
        <w:rPr>
          <w:rFonts w:ascii="Arial" w:hAnsi="Arial" w:cs="Arial"/>
          <w:b/>
          <w:bCs/>
          <w:color w:val="283343"/>
          <w:sz w:val="34"/>
          <w:szCs w:val="34"/>
          <w:lang w:val="en-US"/>
        </w:rPr>
        <w:t>Директор </w:t>
      </w:r>
      <w:r>
        <w:rPr>
          <w:rFonts w:ascii="Arial" w:hAnsi="Arial" w:cs="Arial"/>
          <w:color w:val="283343"/>
          <w:sz w:val="34"/>
          <w:szCs w:val="34"/>
          <w:lang w:val="en-US"/>
        </w:rPr>
        <w:t> </w:t>
      </w:r>
      <w:r>
        <w:rPr>
          <w:rFonts w:ascii="Arial" w:hAnsi="Arial" w:cs="Arial"/>
          <w:b/>
          <w:bCs/>
          <w:color w:val="283343"/>
          <w:sz w:val="34"/>
          <w:szCs w:val="34"/>
          <w:lang w:val="en-US"/>
        </w:rPr>
        <w:t>ООО «</w:t>
      </w:r>
      <w:r>
        <w:rPr>
          <w:rFonts w:ascii="Arial" w:hAnsi="Arial" w:cs="Arial"/>
          <w:color w:val="283343"/>
          <w:sz w:val="34"/>
          <w:szCs w:val="34"/>
          <w:lang w:val="en-US"/>
        </w:rPr>
        <w:t>Калининграднефтестрой</w:t>
      </w:r>
      <w:proofErr w:type="gramStart"/>
      <w:r>
        <w:rPr>
          <w:rFonts w:ascii="Arial" w:hAnsi="Arial" w:cs="Arial"/>
          <w:b/>
          <w:bCs/>
          <w:color w:val="283343"/>
          <w:sz w:val="34"/>
          <w:szCs w:val="34"/>
          <w:lang w:val="en-US"/>
        </w:rPr>
        <w:t>»                                               Анучкин</w:t>
      </w:r>
      <w:proofErr w:type="gramEnd"/>
      <w:r>
        <w:rPr>
          <w:rFonts w:ascii="Arial" w:hAnsi="Arial" w:cs="Arial"/>
          <w:b/>
          <w:bCs/>
          <w:color w:val="283343"/>
          <w:sz w:val="34"/>
          <w:szCs w:val="34"/>
          <w:lang w:val="en-US"/>
        </w:rPr>
        <w:t xml:space="preserve"> В.А.</w:t>
      </w:r>
    </w:p>
    <w:sectPr w:rsidR="00F1406A" w:rsidSect="00F1406A">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04"/>
    <w:rsid w:val="00D60C04"/>
    <w:rsid w:val="00F1406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ABB4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Grande" w:eastAsiaTheme="minorEastAsia" w:hAnsi="Lucida Grande" w:cs="Lucida Grande"/>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Grande" w:eastAsiaTheme="minorEastAsia" w:hAnsi="Lucida Grande" w:cs="Lucida Grande"/>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alturservis.r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1191</Words>
  <Characters>6791</Characters>
  <Application>Microsoft Macintosh Word</Application>
  <DocSecurity>0</DocSecurity>
  <Lines>56</Lines>
  <Paragraphs>15</Paragraphs>
  <ScaleCrop>false</ScaleCrop>
  <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 Бо</dc:creator>
  <cp:keywords/>
  <dc:description/>
  <cp:lastModifiedBy>Антон Бо</cp:lastModifiedBy>
  <cp:revision>1</cp:revision>
  <dcterms:created xsi:type="dcterms:W3CDTF">2015-12-24T13:56:00Z</dcterms:created>
  <dcterms:modified xsi:type="dcterms:W3CDTF">2015-12-24T13:57:00Z</dcterms:modified>
</cp:coreProperties>
</file>